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2DB" w:rsidRDefault="00C712DB" w:rsidP="00C712DB">
      <w:pPr>
        <w:outlineLvl w:val="2"/>
        <w:rPr>
          <w:rFonts w:ascii="Times New Roman" w:eastAsia="Times New Roman" w:hAnsi="Times New Roman" w:cs="Times New Roman"/>
          <w:bCs/>
          <w:sz w:val="27"/>
          <w:szCs w:val="27"/>
          <w:lang w:eastAsia="nl-NL"/>
        </w:rPr>
      </w:pPr>
      <w:r w:rsidRPr="00C712DB">
        <w:rPr>
          <w:rFonts w:ascii="Times New Roman" w:eastAsia="Times New Roman" w:hAnsi="Times New Roman" w:cs="Times New Roman"/>
          <w:bCs/>
          <w:sz w:val="27"/>
          <w:szCs w:val="27"/>
          <w:lang w:eastAsia="nl-NL"/>
        </w:rPr>
        <w:fldChar w:fldCharType="begin"/>
      </w:r>
      <w:r w:rsidRPr="00C712DB">
        <w:rPr>
          <w:rFonts w:ascii="Times New Roman" w:eastAsia="Times New Roman" w:hAnsi="Times New Roman" w:cs="Times New Roman"/>
          <w:bCs/>
          <w:sz w:val="27"/>
          <w:szCs w:val="27"/>
          <w:lang w:eastAsia="nl-NL"/>
        </w:rPr>
        <w:instrText xml:space="preserve"> HYPERLINK "https://nl.wikipedia.org/wiki/Editiewetenschap" </w:instrText>
      </w:r>
      <w:r w:rsidRPr="00C712DB">
        <w:rPr>
          <w:rFonts w:ascii="Times New Roman" w:eastAsia="Times New Roman" w:hAnsi="Times New Roman" w:cs="Times New Roman"/>
          <w:bCs/>
          <w:sz w:val="27"/>
          <w:szCs w:val="27"/>
          <w:lang w:eastAsia="nl-NL"/>
        </w:rPr>
        <w:fldChar w:fldCharType="separate"/>
      </w:r>
      <w:r w:rsidRPr="00C712DB">
        <w:rPr>
          <w:rStyle w:val="Hyperlink"/>
          <w:rFonts w:ascii="Times New Roman" w:eastAsia="Times New Roman" w:hAnsi="Times New Roman" w:cs="Times New Roman"/>
          <w:bCs/>
          <w:sz w:val="27"/>
          <w:szCs w:val="27"/>
          <w:lang w:eastAsia="nl-NL"/>
        </w:rPr>
        <w:t>https://nl.wikipedia.org/wiki/Editiewetenschap</w:t>
      </w:r>
      <w:r w:rsidRPr="00C712DB">
        <w:rPr>
          <w:rFonts w:ascii="Times New Roman" w:eastAsia="Times New Roman" w:hAnsi="Times New Roman" w:cs="Times New Roman"/>
          <w:bCs/>
          <w:sz w:val="27"/>
          <w:szCs w:val="27"/>
          <w:lang w:eastAsia="nl-NL"/>
        </w:rPr>
        <w:fldChar w:fldCharType="end"/>
      </w:r>
    </w:p>
    <w:p w:rsidR="00C712DB" w:rsidRDefault="00C712DB" w:rsidP="00C712DB">
      <w:pPr>
        <w:outlineLvl w:val="2"/>
        <w:rPr>
          <w:rFonts w:ascii="Times New Roman" w:eastAsia="Times New Roman" w:hAnsi="Times New Roman" w:cs="Times New Roman"/>
          <w:bCs/>
          <w:sz w:val="27"/>
          <w:szCs w:val="27"/>
          <w:lang w:eastAsia="nl-NL"/>
        </w:rPr>
      </w:pPr>
      <w:bookmarkStart w:id="0" w:name="_GoBack"/>
      <w:bookmarkEnd w:id="0"/>
    </w:p>
    <w:p w:rsidR="00C712DB" w:rsidRDefault="00C712DB" w:rsidP="00C712DB">
      <w:pPr>
        <w:pStyle w:val="Kop1"/>
      </w:pPr>
      <w:r>
        <w:rPr>
          <w:rFonts w:ascii="Times New Roman" w:eastAsia="Times New Roman" w:hAnsi="Times New Roman" w:cs="Times New Roman"/>
          <w:bCs/>
          <w:sz w:val="27"/>
          <w:szCs w:val="27"/>
          <w:lang w:eastAsia="nl-NL"/>
        </w:rPr>
        <w:t xml:space="preserve">Uit </w:t>
      </w:r>
      <w:hyperlink r:id="rId4" w:history="1">
        <w:r>
          <w:rPr>
            <w:rStyle w:val="Hyperlink"/>
          </w:rPr>
          <w:t>Letterkundig lexicon</w:t>
        </w:r>
        <w:r>
          <w:rPr>
            <w:rStyle w:val="Hyperlink"/>
          </w:rPr>
          <w:t xml:space="preserve"> </w:t>
        </w:r>
        <w:r>
          <w:rPr>
            <w:rStyle w:val="Hyperlink"/>
          </w:rPr>
          <w:t>voor de neerlandistiek</w:t>
        </w:r>
      </w:hyperlink>
    </w:p>
    <w:p w:rsidR="00C712DB" w:rsidRPr="00C712DB" w:rsidRDefault="00C712DB" w:rsidP="00C712DB">
      <w:pPr>
        <w:outlineLvl w:val="2"/>
        <w:rPr>
          <w:rFonts w:ascii="Times New Roman" w:eastAsia="Times New Roman" w:hAnsi="Times New Roman" w:cs="Times New Roman"/>
          <w:bCs/>
          <w:sz w:val="27"/>
          <w:szCs w:val="27"/>
          <w:lang w:eastAsia="nl-NL"/>
        </w:rPr>
      </w:pPr>
      <w:r>
        <w:t>(2002)</w:t>
      </w:r>
      <w:r>
        <w:rPr>
          <w:rStyle w:val="titelkaartmin"/>
        </w:rPr>
        <w:t>–</w:t>
      </w:r>
      <w:hyperlink r:id="rId5" w:history="1">
        <w:r>
          <w:rPr>
            <w:rStyle w:val="Hyperlink"/>
          </w:rPr>
          <w:t>G.J. van Bork</w:t>
        </w:r>
      </w:hyperlink>
      <w:r>
        <w:t xml:space="preserve">, </w:t>
      </w:r>
      <w:hyperlink r:id="rId6" w:history="1">
        <w:r>
          <w:rPr>
            <w:rStyle w:val="Hyperlink"/>
          </w:rPr>
          <w:t>H. Struik</w:t>
        </w:r>
      </w:hyperlink>
      <w:r>
        <w:t xml:space="preserve">, </w:t>
      </w:r>
      <w:hyperlink r:id="rId7" w:history="1">
        <w:r>
          <w:rPr>
            <w:rStyle w:val="Hyperlink"/>
          </w:rPr>
          <w:t xml:space="preserve">P.J. </w:t>
        </w:r>
        <w:proofErr w:type="spellStart"/>
        <w:r>
          <w:rPr>
            <w:rStyle w:val="Hyperlink"/>
          </w:rPr>
          <w:t>Verkruijsse</w:t>
        </w:r>
        <w:proofErr w:type="spellEnd"/>
      </w:hyperlink>
      <w:r>
        <w:t xml:space="preserve">, </w:t>
      </w:r>
      <w:hyperlink r:id="rId8" w:history="1">
        <w:r>
          <w:rPr>
            <w:rStyle w:val="Hyperlink"/>
          </w:rPr>
          <w:t>G.J. Vis</w:t>
        </w:r>
      </w:hyperlink>
      <w:r>
        <w:rPr>
          <w:rStyle w:val="titelkaartmin"/>
        </w:rPr>
        <w:t>–</w:t>
      </w:r>
      <w:hyperlink r:id="rId9" w:history="1">
        <w:r>
          <w:rPr>
            <w:noProof/>
            <w:color w:val="0000FF"/>
            <w:lang w:eastAsia="nl-NL"/>
          </w:rPr>
          <mc:AlternateContent>
            <mc:Choice Requires="wps">
              <w:drawing>
                <wp:inline distT="0" distB="0" distL="0" distR="0">
                  <wp:extent cx="304800" cy="304800"/>
                  <wp:effectExtent l="0" t="0" r="0" b="0"/>
                  <wp:docPr id="1" name="Rechthoek 1" descr="rechtenstatu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D1F558" id="Rechthoek 1" o:spid="_x0000_s1026" alt="rechtenstatus" href="https://www.dbnl.org/titels/gebruiksvoorwaarden.php?id=bork001lett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jS7gIAAEEGAAAOAAAAZHJzL2Uyb0RvYy54bWysVG1v0zAQ/o7Ef7D8PUvSpS+Jlk5b0yCk&#10;ARODH+A6TmPVsYPtNhuI/87Zabt2Q0IC8iGy7+zn7rl7fFfXj61AO6YNVzLH8UWEEZNUVVyuc/z1&#10;SxnMMDKWyIoIJVmOn5jB1/O3b676LmMj1ShRMY0ARJqs73LcWNtlYWhow1piLlTHJDhrpVtiYavX&#10;YaVJD+itCEdRNAl7patOK8qMAWsxOPHc49c1o/ZTXRtmkcgx5Gb9X/v/yv3D+RXJ1pp0Daf7NMhf&#10;ZNESLiHoEaoglqCt5q+gWk61Mqq2F1S1oaprTpnnAGzi6AWbh4Z0zHOB4pjuWCbz/2Dpx929RryC&#10;3mEkSQst+sxoYxvFNghMFTMUyqWdjUnopN0aT7QRXG4WgtPNPi049efmDYQLRbctk3booGaCWJCP&#10;aXhnMNKZy0a/r2LXnLDvTOaTdC31y4fuXrtSm+5O0Y1BUi0aItfsxnTQ7oHIwaS16htGKqjYGdyA&#10;4QANoKFV/0FVQJ1srfLsHmvduhiQL3r0ank6qoU9WkTBeBklswg0RcG1X7uESXa43Glj3zHVIrfw&#10;NbQenOzujB2OHo64WFKVXAgvSCHPDIA5WCA0XHU+l4TX1480Spez5SwJktFkGSRRUQQ35SIJJmU8&#10;HReXxWJRxD9d3DjJGl5VTLowB63Hyau2/Vai+1c3qPSodqMErxycS8no9WohNNoReGul/3wHwfN8&#10;LDxPw9cLuLygFI+S6HaUBuVkNg2SMhkH6TSaBVGc3qaTKEmTojyndMcl+3dKqM9xOh6NfZdOkn7B&#10;LfLfa24ka7mFaSZ4m2OQBnzDfHEKXMrKt9YSLob1SSlc+s+lgHYfGu3l7yQ6qH+lqieQq1YgJ1Ae&#10;zF1YNEp/x6iHGZZj821LNMNIvJcg+TROEjf0/CYZT0ew0aee1amHSApQObYYDcuFhR1c2XaarxuI&#10;FPvCSHUDz6TmXsLuCQ1Z7d8qzCnPZD9T3SA83ftTz5N//gs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JMZod8AAAAG8BAAAZAAAAZHJzL19yZWxzL2Uy&#10;b0RvYy54bWwucmVsc4TQwUrEMBAG4LvgO4TcbVIPItK0l1XYgxdZHyBtpm1oOgmT2e3u2xvXiwuC&#10;x2GY7/+ZpjuvQZyAso9oZF1pKQCH6DxORn4e3h6epchs0dkQEYy8QJZde3/XfECwXI7y7FMWRcFs&#10;5MycXpTKwwyrzVVMgGUzRlotl5Emleyw2AnUo9ZPin4bsr0xxd4ZSXtXS3G4pJL8vx3H0Q+wi8Nx&#10;BeQ/ItRcJAoel4JamoB/2Fw6b9tWuR7DtSV7hpDVBD0d/ZJPMdJmLTnAKs2p8870kRat6wDM+rvi&#10;VXuPrhR9PTMQ2iBV26ibN7VfAAAA//8DAFBLAQItABQABgAIAAAAIQC2gziS/gAAAOEBAAATAAAA&#10;AAAAAAAAAAAAAAAAAABbQ29udGVudF9UeXBlc10ueG1sUEsBAi0AFAAGAAgAAAAhADj9If/WAAAA&#10;lAEAAAsAAAAAAAAAAAAAAAAALwEAAF9yZWxzLy5yZWxzUEsBAi0AFAAGAAgAAAAhAEga+NLuAgAA&#10;QQYAAA4AAAAAAAAAAAAAAAAALgIAAGRycy9lMm9Eb2MueG1sUEsBAi0AFAAGAAgAAAAhAIZzkuHW&#10;AAAAAwEAAA8AAAAAAAAAAAAAAAAASAUAAGRycy9kb3ducmV2LnhtbFBLAQItABQABgAIAAAAIQBJ&#10;MZod8AAAAG8BAAAZAAAAAAAAAAAAAAAAAEsGAABkcnMvX3JlbHMvZTJvRG9jLnhtbC5yZWxzUEsF&#10;BgAAAAAFAAUAOgEAAHIHAAAAAA==&#10;" o:button="t" filled="f" stroked="f">
                  <v:fill o:detectmouseclick="t"/>
                  <o:lock v:ext="edit" aspectratio="t"/>
                  <w10:anchorlock/>
                </v:rect>
              </w:pict>
            </mc:Fallback>
          </mc:AlternateContent>
        </w:r>
        <w:r>
          <w:rPr>
            <w:rStyle w:val="Hyperlink"/>
          </w:rPr>
          <w:t xml:space="preserve"> Auteursrechtelijk beschermd</w:t>
        </w:r>
      </w:hyperlink>
    </w:p>
    <w:p w:rsidR="00C712DB" w:rsidRPr="00C712DB" w:rsidRDefault="00C712DB" w:rsidP="00C712DB">
      <w:pPr>
        <w:outlineLvl w:val="2"/>
        <w:rPr>
          <w:rFonts w:ascii="Times New Roman" w:eastAsia="Times New Roman" w:hAnsi="Times New Roman" w:cs="Times New Roman"/>
          <w:b/>
          <w:bCs/>
          <w:sz w:val="27"/>
          <w:szCs w:val="27"/>
          <w:lang w:eastAsia="nl-NL"/>
        </w:rPr>
      </w:pPr>
      <w:r w:rsidRPr="00C712DB">
        <w:rPr>
          <w:rFonts w:ascii="Times New Roman" w:eastAsia="Times New Roman" w:hAnsi="Times New Roman" w:cs="Times New Roman"/>
          <w:b/>
          <w:bCs/>
          <w:sz w:val="27"/>
          <w:szCs w:val="27"/>
          <w:lang w:eastAsia="nl-NL"/>
        </w:rPr>
        <w:t>diplomatische editie</w:t>
      </w:r>
    </w:p>
    <w:p w:rsidR="00C712DB" w:rsidRPr="00C712DB" w:rsidRDefault="00C712DB" w:rsidP="00C712DB">
      <w:pPr>
        <w:rPr>
          <w:rFonts w:ascii="Times New Roman" w:eastAsia="Times New Roman" w:hAnsi="Times New Roman" w:cs="Times New Roman"/>
          <w:sz w:val="24"/>
          <w:szCs w:val="24"/>
          <w:lang w:eastAsia="nl-NL"/>
        </w:rPr>
      </w:pPr>
      <w:r w:rsidRPr="00C712DB">
        <w:rPr>
          <w:rFonts w:ascii="Times New Roman" w:eastAsia="Times New Roman" w:hAnsi="Times New Roman" w:cs="Times New Roman"/>
          <w:sz w:val="24"/>
          <w:szCs w:val="24"/>
          <w:lang w:eastAsia="nl-NL"/>
        </w:rPr>
        <w:t>Term uit de editietechniek voor een editie waarin de tekst gegeven wordt zoals het lezende oog deze na het gereed komen van codex of druk zag. Dat impliceert dat iedere vorm van tekstkritiek (</w:t>
      </w:r>
      <w:hyperlink r:id="rId10" w:anchor="k092" w:history="1">
        <w:r w:rsidRPr="00C712DB">
          <w:rPr>
            <w:rFonts w:ascii="Times New Roman" w:eastAsia="Times New Roman" w:hAnsi="Times New Roman" w:cs="Times New Roman"/>
            <w:color w:val="0000FF"/>
            <w:sz w:val="24"/>
            <w:szCs w:val="24"/>
            <w:u w:val="single"/>
            <w:lang w:eastAsia="nl-NL"/>
          </w:rPr>
          <w:t>kritische editie</w:t>
        </w:r>
      </w:hyperlink>
      <w:r w:rsidRPr="00C712DB">
        <w:rPr>
          <w:rFonts w:ascii="Times New Roman" w:eastAsia="Times New Roman" w:hAnsi="Times New Roman" w:cs="Times New Roman"/>
          <w:sz w:val="24"/>
          <w:szCs w:val="24"/>
          <w:lang w:eastAsia="nl-NL"/>
        </w:rPr>
        <w:t xml:space="preserve">) in de tekst uitgesloten is; die kan uitsluitend in het notenapparaat gegeven worden, waar ook paleografische, </w:t>
      </w:r>
      <w:proofErr w:type="spellStart"/>
      <w:r w:rsidRPr="00C712DB">
        <w:rPr>
          <w:rFonts w:ascii="Times New Roman" w:eastAsia="Times New Roman" w:hAnsi="Times New Roman" w:cs="Times New Roman"/>
          <w:sz w:val="24"/>
          <w:szCs w:val="24"/>
          <w:lang w:eastAsia="nl-NL"/>
        </w:rPr>
        <w:t>codicologische</w:t>
      </w:r>
      <w:proofErr w:type="spellEnd"/>
      <w:r w:rsidRPr="00C712DB">
        <w:rPr>
          <w:rFonts w:ascii="Times New Roman" w:eastAsia="Times New Roman" w:hAnsi="Times New Roman" w:cs="Times New Roman"/>
          <w:sz w:val="24"/>
          <w:szCs w:val="24"/>
          <w:lang w:eastAsia="nl-NL"/>
        </w:rPr>
        <w:t xml:space="preserve"> en analytisch-bibliografische commentaar thuishoort. In de tekst mogen - in tegenstelling tot bij een </w:t>
      </w:r>
      <w:hyperlink r:id="rId11" w:anchor="a194" w:history="1">
        <w:r w:rsidRPr="00C712DB">
          <w:rPr>
            <w:rFonts w:ascii="Times New Roman" w:eastAsia="Times New Roman" w:hAnsi="Times New Roman" w:cs="Times New Roman"/>
            <w:color w:val="0000FF"/>
            <w:sz w:val="24"/>
            <w:szCs w:val="24"/>
            <w:u w:val="single"/>
            <w:lang w:eastAsia="nl-NL"/>
          </w:rPr>
          <w:t>archiefeditie</w:t>
        </w:r>
      </w:hyperlink>
      <w:r w:rsidRPr="00C712DB">
        <w:rPr>
          <w:rFonts w:ascii="Times New Roman" w:eastAsia="Times New Roman" w:hAnsi="Times New Roman" w:cs="Times New Roman"/>
          <w:sz w:val="24"/>
          <w:szCs w:val="24"/>
          <w:lang w:eastAsia="nl-NL"/>
        </w:rPr>
        <w:t xml:space="preserve"> - alleen </w:t>
      </w:r>
      <w:hyperlink r:id="rId12" w:anchor="d046" w:history="1">
        <w:proofErr w:type="spellStart"/>
        <w:r w:rsidRPr="00C712DB">
          <w:rPr>
            <w:rFonts w:ascii="Times New Roman" w:eastAsia="Times New Roman" w:hAnsi="Times New Roman" w:cs="Times New Roman"/>
            <w:color w:val="0000FF"/>
            <w:sz w:val="24"/>
            <w:szCs w:val="24"/>
            <w:u w:val="single"/>
            <w:lang w:eastAsia="nl-NL"/>
          </w:rPr>
          <w:t>diacritische</w:t>
        </w:r>
        <w:proofErr w:type="spellEnd"/>
        <w:r w:rsidRPr="00C712DB">
          <w:rPr>
            <w:rFonts w:ascii="Times New Roman" w:eastAsia="Times New Roman" w:hAnsi="Times New Roman" w:cs="Times New Roman"/>
            <w:color w:val="0000FF"/>
            <w:sz w:val="24"/>
            <w:szCs w:val="24"/>
            <w:u w:val="single"/>
            <w:lang w:eastAsia="nl-NL"/>
          </w:rPr>
          <w:t xml:space="preserve"> tekens</w:t>
        </w:r>
      </w:hyperlink>
      <w:r w:rsidRPr="00C712DB">
        <w:rPr>
          <w:rFonts w:ascii="Times New Roman" w:eastAsia="Times New Roman" w:hAnsi="Times New Roman" w:cs="Times New Roman"/>
          <w:sz w:val="24"/>
          <w:szCs w:val="24"/>
          <w:lang w:eastAsia="nl-NL"/>
        </w:rPr>
        <w:t xml:space="preserve"> gebruikt worden op die plaatsen waar ook de contemporaine lezer van de bron geaarzeld zou hebben met betrekking tot een keuze uit het aanbod van tekens. In een diplomatische editie behoort ook een </w:t>
      </w:r>
      <w:proofErr w:type="spellStart"/>
      <w:r w:rsidRPr="00C712DB">
        <w:rPr>
          <w:rFonts w:ascii="Times New Roman" w:eastAsia="Times New Roman" w:hAnsi="Times New Roman" w:cs="Times New Roman"/>
          <w:sz w:val="24"/>
          <w:szCs w:val="24"/>
          <w:lang w:eastAsia="nl-NL"/>
        </w:rPr>
        <w:t>codicologische</w:t>
      </w:r>
      <w:proofErr w:type="spellEnd"/>
      <w:r w:rsidRPr="00C712DB">
        <w:rPr>
          <w:rFonts w:ascii="Times New Roman" w:eastAsia="Times New Roman" w:hAnsi="Times New Roman" w:cs="Times New Roman"/>
          <w:sz w:val="24"/>
          <w:szCs w:val="24"/>
          <w:lang w:eastAsia="nl-NL"/>
        </w:rPr>
        <w:t xml:space="preserve">, </w:t>
      </w:r>
      <w:proofErr w:type="spellStart"/>
      <w:r w:rsidRPr="00C712DB">
        <w:rPr>
          <w:rFonts w:ascii="Times New Roman" w:eastAsia="Times New Roman" w:hAnsi="Times New Roman" w:cs="Times New Roman"/>
          <w:sz w:val="24"/>
          <w:szCs w:val="24"/>
          <w:lang w:eastAsia="nl-NL"/>
        </w:rPr>
        <w:t>manuscriptologische</w:t>
      </w:r>
      <w:proofErr w:type="spellEnd"/>
      <w:r w:rsidRPr="00C712DB">
        <w:rPr>
          <w:rFonts w:ascii="Times New Roman" w:eastAsia="Times New Roman" w:hAnsi="Times New Roman" w:cs="Times New Roman"/>
          <w:sz w:val="24"/>
          <w:szCs w:val="24"/>
          <w:lang w:eastAsia="nl-NL"/>
        </w:rPr>
        <w:t xml:space="preserve"> of analytisch-bibliografische beschrijving van de bron. Pas als de tekst diplomatisch is vastgesteld, een bezigheid waarbij de editeur voortdurend voor de keuze staat of een teken (</w:t>
      </w:r>
      <w:hyperlink r:id="rId13" w:anchor="f028" w:history="1">
        <w:r w:rsidRPr="00C712DB">
          <w:rPr>
            <w:rFonts w:ascii="Times New Roman" w:eastAsia="Times New Roman" w:hAnsi="Times New Roman" w:cs="Times New Roman"/>
            <w:color w:val="0000FF"/>
            <w:sz w:val="24"/>
            <w:szCs w:val="24"/>
            <w:u w:val="single"/>
            <w:lang w:eastAsia="nl-NL"/>
          </w:rPr>
          <w:t>figura-2</w:t>
        </w:r>
      </w:hyperlink>
      <w:r w:rsidRPr="00C712DB">
        <w:rPr>
          <w:rFonts w:ascii="Times New Roman" w:eastAsia="Times New Roman" w:hAnsi="Times New Roman" w:cs="Times New Roman"/>
          <w:sz w:val="24"/>
          <w:szCs w:val="24"/>
          <w:lang w:eastAsia="nl-NL"/>
        </w:rPr>
        <w:t>) al dan niet een taalteken (</w:t>
      </w:r>
      <w:hyperlink r:id="rId14" w:anchor="s095" w:history="1">
        <w:r w:rsidRPr="00C712DB">
          <w:rPr>
            <w:rFonts w:ascii="Times New Roman" w:eastAsia="Times New Roman" w:hAnsi="Times New Roman" w:cs="Times New Roman"/>
            <w:color w:val="0000FF"/>
            <w:sz w:val="24"/>
            <w:szCs w:val="24"/>
            <w:u w:val="single"/>
            <w:lang w:eastAsia="nl-NL"/>
          </w:rPr>
          <w:t>signum</w:t>
        </w:r>
      </w:hyperlink>
      <w:r w:rsidRPr="00C712DB">
        <w:rPr>
          <w:rFonts w:ascii="Times New Roman" w:eastAsia="Times New Roman" w:hAnsi="Times New Roman" w:cs="Times New Roman"/>
          <w:sz w:val="24"/>
          <w:szCs w:val="24"/>
          <w:lang w:eastAsia="nl-NL"/>
        </w:rPr>
        <w:t>) is, kan het werk van de tekstinterpretatie beginnen.</w:t>
      </w:r>
    </w:p>
    <w:p w:rsidR="00C712DB" w:rsidRPr="00C712DB" w:rsidRDefault="00C712DB" w:rsidP="00C712DB">
      <w:pPr>
        <w:rPr>
          <w:rFonts w:ascii="Times New Roman" w:eastAsia="Times New Roman" w:hAnsi="Times New Roman" w:cs="Times New Roman"/>
          <w:sz w:val="24"/>
          <w:szCs w:val="24"/>
          <w:lang w:eastAsia="nl-NL"/>
        </w:rPr>
      </w:pPr>
      <w:r w:rsidRPr="00C712DB">
        <w:rPr>
          <w:rFonts w:ascii="Times New Roman" w:eastAsia="Times New Roman" w:hAnsi="Times New Roman" w:cs="Times New Roman"/>
          <w:sz w:val="24"/>
          <w:szCs w:val="24"/>
          <w:lang w:eastAsia="nl-NL"/>
        </w:rPr>
        <w:t>Het principe van het lezende oog vereist dat afkortingen (</w:t>
      </w:r>
      <w:hyperlink r:id="rId15" w:anchor="a006" w:history="1">
        <w:r w:rsidRPr="00C712DB">
          <w:rPr>
            <w:rFonts w:ascii="Times New Roman" w:eastAsia="Times New Roman" w:hAnsi="Times New Roman" w:cs="Times New Roman"/>
            <w:color w:val="0000FF"/>
            <w:sz w:val="24"/>
            <w:szCs w:val="24"/>
            <w:u w:val="single"/>
            <w:lang w:eastAsia="nl-NL"/>
          </w:rPr>
          <w:t>abbreviatuur</w:t>
        </w:r>
      </w:hyperlink>
      <w:r w:rsidRPr="00C712DB">
        <w:rPr>
          <w:rFonts w:ascii="Times New Roman" w:eastAsia="Times New Roman" w:hAnsi="Times New Roman" w:cs="Times New Roman"/>
          <w:sz w:val="24"/>
          <w:szCs w:val="24"/>
          <w:lang w:eastAsia="nl-NL"/>
        </w:rPr>
        <w:t>) worden opgelost (in cursief), dat de structuur van de tekst gehandhaafd blijft (</w:t>
      </w:r>
      <w:proofErr w:type="spellStart"/>
      <w:r w:rsidRPr="00C712DB">
        <w:rPr>
          <w:rFonts w:ascii="Times New Roman" w:eastAsia="Times New Roman" w:hAnsi="Times New Roman" w:cs="Times New Roman"/>
          <w:sz w:val="24"/>
          <w:szCs w:val="24"/>
          <w:lang w:eastAsia="nl-NL"/>
        </w:rPr>
        <w:fldChar w:fldCharType="begin"/>
      </w:r>
      <w:r w:rsidRPr="00C712DB">
        <w:rPr>
          <w:rFonts w:ascii="Times New Roman" w:eastAsia="Times New Roman" w:hAnsi="Times New Roman" w:cs="Times New Roman"/>
          <w:sz w:val="24"/>
          <w:szCs w:val="24"/>
          <w:lang w:eastAsia="nl-NL"/>
        </w:rPr>
        <w:instrText xml:space="preserve"> HYPERLINK "https://www.dbnl.org/tekst/bork001lett01_01/bork001lett01_01_0013.php" \l "l113" </w:instrText>
      </w:r>
      <w:r w:rsidRPr="00C712DB">
        <w:rPr>
          <w:rFonts w:ascii="Times New Roman" w:eastAsia="Times New Roman" w:hAnsi="Times New Roman" w:cs="Times New Roman"/>
          <w:sz w:val="24"/>
          <w:szCs w:val="24"/>
          <w:lang w:eastAsia="nl-NL"/>
        </w:rPr>
        <w:fldChar w:fldCharType="separate"/>
      </w:r>
      <w:r w:rsidRPr="00C712DB">
        <w:rPr>
          <w:rFonts w:ascii="Times New Roman" w:eastAsia="Times New Roman" w:hAnsi="Times New Roman" w:cs="Times New Roman"/>
          <w:color w:val="0000FF"/>
          <w:sz w:val="24"/>
          <w:szCs w:val="24"/>
          <w:u w:val="single"/>
          <w:lang w:eastAsia="nl-NL"/>
        </w:rPr>
        <w:t>lombarde</w:t>
      </w:r>
      <w:r w:rsidRPr="00C712DB">
        <w:rPr>
          <w:rFonts w:ascii="Times New Roman" w:eastAsia="Times New Roman" w:hAnsi="Times New Roman" w:cs="Times New Roman"/>
          <w:sz w:val="24"/>
          <w:szCs w:val="24"/>
          <w:lang w:eastAsia="nl-NL"/>
        </w:rPr>
        <w:fldChar w:fldCharType="end"/>
      </w:r>
      <w:r w:rsidRPr="00C712DB">
        <w:rPr>
          <w:rFonts w:ascii="Times New Roman" w:eastAsia="Times New Roman" w:hAnsi="Times New Roman" w:cs="Times New Roman"/>
          <w:sz w:val="24"/>
          <w:szCs w:val="24"/>
          <w:lang w:eastAsia="nl-NL"/>
        </w:rPr>
        <w:t>n</w:t>
      </w:r>
      <w:proofErr w:type="spellEnd"/>
      <w:r w:rsidRPr="00C712DB">
        <w:rPr>
          <w:rFonts w:ascii="Times New Roman" w:eastAsia="Times New Roman" w:hAnsi="Times New Roman" w:cs="Times New Roman"/>
          <w:sz w:val="24"/>
          <w:szCs w:val="24"/>
          <w:lang w:eastAsia="nl-NL"/>
        </w:rPr>
        <w:t xml:space="preserve">, </w:t>
      </w:r>
      <w:hyperlink r:id="rId16" w:anchor="a080" w:history="1">
        <w:r w:rsidRPr="00C712DB">
          <w:rPr>
            <w:rFonts w:ascii="Times New Roman" w:eastAsia="Times New Roman" w:hAnsi="Times New Roman" w:cs="Times New Roman"/>
            <w:color w:val="0000FF"/>
            <w:sz w:val="24"/>
            <w:szCs w:val="24"/>
            <w:u w:val="single"/>
            <w:lang w:eastAsia="nl-NL"/>
          </w:rPr>
          <w:t>alinea</w:t>
        </w:r>
      </w:hyperlink>
      <w:r w:rsidRPr="00C712DB">
        <w:rPr>
          <w:rFonts w:ascii="Times New Roman" w:eastAsia="Times New Roman" w:hAnsi="Times New Roman" w:cs="Times New Roman"/>
          <w:sz w:val="24"/>
          <w:szCs w:val="24"/>
          <w:lang w:eastAsia="nl-NL"/>
        </w:rPr>
        <w:t>'s enz.) en dat díe zetfouten die de lezer automatisch corrigeert ook in de tekst verbeterd worden (uiteraard verantwoord in een noot).</w:t>
      </w:r>
    </w:p>
    <w:p w:rsidR="00C712DB" w:rsidRPr="00C712DB" w:rsidRDefault="00C712DB" w:rsidP="00C712DB">
      <w:pPr>
        <w:rPr>
          <w:rFonts w:ascii="Times New Roman" w:eastAsia="Times New Roman" w:hAnsi="Times New Roman" w:cs="Times New Roman"/>
          <w:sz w:val="24"/>
          <w:szCs w:val="24"/>
          <w:lang w:eastAsia="nl-NL"/>
        </w:rPr>
      </w:pPr>
      <w:r w:rsidRPr="00C712DB">
        <w:rPr>
          <w:rFonts w:ascii="Times New Roman" w:eastAsia="Times New Roman" w:hAnsi="Times New Roman" w:cs="Times New Roman"/>
          <w:sz w:val="24"/>
          <w:szCs w:val="24"/>
          <w:lang w:eastAsia="nl-NL"/>
        </w:rPr>
        <w:t>Omdat de archief- en/of de diplomatische editie beschouwd wordt als het noodzakelijke voorbereidende werk voor een kritische editie, is dit soort edities per definitie bestemd voor een klein publiek van filologen die zich vervolgens hierop kunnen baseren voor kritische edities van allerlei aard.</w:t>
      </w:r>
    </w:p>
    <w:p w:rsidR="00C712DB" w:rsidRPr="00C712DB" w:rsidRDefault="00C712DB" w:rsidP="00C712DB">
      <w:pPr>
        <w:rPr>
          <w:rFonts w:ascii="Times New Roman" w:eastAsia="Times New Roman" w:hAnsi="Times New Roman" w:cs="Times New Roman"/>
          <w:sz w:val="24"/>
          <w:szCs w:val="24"/>
          <w:lang w:eastAsia="nl-NL"/>
        </w:rPr>
      </w:pPr>
      <w:r w:rsidRPr="00C712DB">
        <w:rPr>
          <w:rFonts w:ascii="Times New Roman" w:eastAsia="Times New Roman" w:hAnsi="Times New Roman" w:cs="Times New Roman"/>
          <w:sz w:val="24"/>
          <w:szCs w:val="24"/>
          <w:lang w:eastAsia="nl-NL"/>
        </w:rPr>
        <w:t xml:space="preserve">Voorbeelden van diplomatische edities zijn die van </w:t>
      </w:r>
      <w:proofErr w:type="spellStart"/>
      <w:r w:rsidRPr="00C712DB">
        <w:rPr>
          <w:rFonts w:ascii="Times New Roman" w:eastAsia="Times New Roman" w:hAnsi="Times New Roman" w:cs="Times New Roman"/>
          <w:i/>
          <w:iCs/>
          <w:sz w:val="24"/>
          <w:szCs w:val="24"/>
          <w:lang w:eastAsia="nl-NL"/>
        </w:rPr>
        <w:t>Van</w:t>
      </w:r>
      <w:proofErr w:type="spellEnd"/>
      <w:r w:rsidRPr="00C712DB">
        <w:rPr>
          <w:rFonts w:ascii="Times New Roman" w:eastAsia="Times New Roman" w:hAnsi="Times New Roman" w:cs="Times New Roman"/>
          <w:i/>
          <w:iCs/>
          <w:sz w:val="24"/>
          <w:szCs w:val="24"/>
          <w:lang w:eastAsia="nl-NL"/>
        </w:rPr>
        <w:t xml:space="preserve"> den Vos </w:t>
      </w:r>
      <w:proofErr w:type="spellStart"/>
      <w:r w:rsidRPr="00C712DB">
        <w:rPr>
          <w:rFonts w:ascii="Times New Roman" w:eastAsia="Times New Roman" w:hAnsi="Times New Roman" w:cs="Times New Roman"/>
          <w:i/>
          <w:iCs/>
          <w:sz w:val="24"/>
          <w:szCs w:val="24"/>
          <w:lang w:eastAsia="nl-NL"/>
        </w:rPr>
        <w:t>Reynaerde</w:t>
      </w:r>
      <w:proofErr w:type="spellEnd"/>
      <w:r w:rsidRPr="00C712DB">
        <w:rPr>
          <w:rFonts w:ascii="Times New Roman" w:eastAsia="Times New Roman" w:hAnsi="Times New Roman" w:cs="Times New Roman"/>
          <w:sz w:val="24"/>
          <w:szCs w:val="24"/>
          <w:lang w:eastAsia="nl-NL"/>
        </w:rPr>
        <w:t xml:space="preserve"> door </w:t>
      </w:r>
      <w:proofErr w:type="spellStart"/>
      <w:r w:rsidRPr="00C712DB">
        <w:rPr>
          <w:rFonts w:ascii="Times New Roman" w:eastAsia="Times New Roman" w:hAnsi="Times New Roman" w:cs="Times New Roman"/>
          <w:sz w:val="24"/>
          <w:szCs w:val="24"/>
          <w:lang w:eastAsia="nl-NL"/>
        </w:rPr>
        <w:t>W.Gs</w:t>
      </w:r>
      <w:proofErr w:type="spellEnd"/>
      <w:r w:rsidRPr="00C712DB">
        <w:rPr>
          <w:rFonts w:ascii="Times New Roman" w:eastAsia="Times New Roman" w:hAnsi="Times New Roman" w:cs="Times New Roman"/>
          <w:sz w:val="24"/>
          <w:szCs w:val="24"/>
          <w:lang w:eastAsia="nl-NL"/>
        </w:rPr>
        <w:t xml:space="preserve"> Hellinga (1952) en </w:t>
      </w:r>
      <w:r w:rsidRPr="00C712DB">
        <w:rPr>
          <w:rFonts w:ascii="Times New Roman" w:eastAsia="Times New Roman" w:hAnsi="Times New Roman" w:cs="Times New Roman"/>
          <w:i/>
          <w:iCs/>
          <w:sz w:val="24"/>
          <w:szCs w:val="24"/>
          <w:lang w:eastAsia="nl-NL"/>
        </w:rPr>
        <w:t xml:space="preserve">Karel ende </w:t>
      </w:r>
      <w:proofErr w:type="spellStart"/>
      <w:r w:rsidRPr="00C712DB">
        <w:rPr>
          <w:rFonts w:ascii="Times New Roman" w:eastAsia="Times New Roman" w:hAnsi="Times New Roman" w:cs="Times New Roman"/>
          <w:i/>
          <w:iCs/>
          <w:sz w:val="24"/>
          <w:szCs w:val="24"/>
          <w:lang w:eastAsia="nl-NL"/>
        </w:rPr>
        <w:t>Elegast</w:t>
      </w:r>
      <w:proofErr w:type="spellEnd"/>
      <w:r w:rsidRPr="00C712DB">
        <w:rPr>
          <w:rFonts w:ascii="Times New Roman" w:eastAsia="Times New Roman" w:hAnsi="Times New Roman" w:cs="Times New Roman"/>
          <w:sz w:val="24"/>
          <w:szCs w:val="24"/>
          <w:lang w:eastAsia="nl-NL"/>
        </w:rPr>
        <w:t xml:space="preserve"> door A.M. Duinhoven (1969).</w:t>
      </w:r>
    </w:p>
    <w:p w:rsidR="00C712DB" w:rsidRPr="00C712DB" w:rsidRDefault="00C712DB" w:rsidP="00C712DB">
      <w:pPr>
        <w:rPr>
          <w:rFonts w:ascii="Times New Roman" w:eastAsia="Times New Roman" w:hAnsi="Times New Roman" w:cs="Times New Roman"/>
          <w:sz w:val="24"/>
          <w:szCs w:val="24"/>
          <w:lang w:eastAsia="nl-NL"/>
        </w:rPr>
      </w:pPr>
      <w:r w:rsidRPr="00C712DB">
        <w:rPr>
          <w:rFonts w:ascii="Times New Roman" w:eastAsia="Times New Roman" w:hAnsi="Times New Roman" w:cs="Times New Roman"/>
          <w:sz w:val="24"/>
          <w:szCs w:val="24"/>
          <w:lang w:eastAsia="nl-NL"/>
        </w:rPr>
        <w:t xml:space="preserve">LIT: Best; Mathijsen; </w:t>
      </w:r>
      <w:proofErr w:type="spellStart"/>
      <w:r w:rsidRPr="00C712DB">
        <w:rPr>
          <w:rFonts w:ascii="Times New Roman" w:eastAsia="Times New Roman" w:hAnsi="Times New Roman" w:cs="Times New Roman"/>
          <w:sz w:val="24"/>
          <w:szCs w:val="24"/>
          <w:lang w:eastAsia="nl-NL"/>
        </w:rPr>
        <w:t>Metzler</w:t>
      </w:r>
      <w:proofErr w:type="spellEnd"/>
      <w:r w:rsidRPr="00C712DB">
        <w:rPr>
          <w:rFonts w:ascii="Times New Roman" w:eastAsia="Times New Roman" w:hAnsi="Times New Roman" w:cs="Times New Roman"/>
          <w:sz w:val="24"/>
          <w:szCs w:val="24"/>
          <w:lang w:eastAsia="nl-NL"/>
        </w:rPr>
        <w:t xml:space="preserve">; </w:t>
      </w:r>
      <w:proofErr w:type="spellStart"/>
      <w:r w:rsidRPr="00C712DB">
        <w:rPr>
          <w:rFonts w:ascii="Times New Roman" w:eastAsia="Times New Roman" w:hAnsi="Times New Roman" w:cs="Times New Roman"/>
          <w:sz w:val="24"/>
          <w:szCs w:val="24"/>
          <w:lang w:eastAsia="nl-NL"/>
        </w:rPr>
        <w:t>W.Gs</w:t>
      </w:r>
      <w:proofErr w:type="spellEnd"/>
      <w:r w:rsidRPr="00C712DB">
        <w:rPr>
          <w:rFonts w:ascii="Times New Roman" w:eastAsia="Times New Roman" w:hAnsi="Times New Roman" w:cs="Times New Roman"/>
          <w:sz w:val="24"/>
          <w:szCs w:val="24"/>
          <w:lang w:eastAsia="nl-NL"/>
        </w:rPr>
        <w:t xml:space="preserve"> Hellinga. ‘Zes verdwaalde verzen in de Beatrijs’, in: </w:t>
      </w:r>
      <w:r w:rsidRPr="00C712DB">
        <w:rPr>
          <w:rFonts w:ascii="Times New Roman" w:eastAsia="Times New Roman" w:hAnsi="Times New Roman" w:cs="Times New Roman"/>
          <w:i/>
          <w:iCs/>
          <w:sz w:val="24"/>
          <w:szCs w:val="24"/>
          <w:lang w:eastAsia="nl-NL"/>
        </w:rPr>
        <w:t xml:space="preserve">Huldeboek Pater </w:t>
      </w:r>
      <w:proofErr w:type="spellStart"/>
      <w:r w:rsidRPr="00C712DB">
        <w:rPr>
          <w:rFonts w:ascii="Times New Roman" w:eastAsia="Times New Roman" w:hAnsi="Times New Roman" w:cs="Times New Roman"/>
          <w:i/>
          <w:iCs/>
          <w:sz w:val="24"/>
          <w:szCs w:val="24"/>
          <w:lang w:eastAsia="nl-NL"/>
        </w:rPr>
        <w:t>Dr</w:t>
      </w:r>
      <w:proofErr w:type="spellEnd"/>
      <w:r w:rsidRPr="00C712DB">
        <w:rPr>
          <w:rFonts w:ascii="Times New Roman" w:eastAsia="Times New Roman" w:hAnsi="Times New Roman" w:cs="Times New Roman"/>
          <w:i/>
          <w:iCs/>
          <w:sz w:val="24"/>
          <w:szCs w:val="24"/>
          <w:lang w:eastAsia="nl-NL"/>
        </w:rPr>
        <w:t xml:space="preserve"> Bonaventura Kruitwagen</w:t>
      </w:r>
      <w:r w:rsidRPr="00C712DB">
        <w:rPr>
          <w:rFonts w:ascii="Times New Roman" w:eastAsia="Times New Roman" w:hAnsi="Times New Roman" w:cs="Times New Roman"/>
          <w:sz w:val="24"/>
          <w:szCs w:val="24"/>
          <w:lang w:eastAsia="nl-NL"/>
        </w:rPr>
        <w:t xml:space="preserve"> (1949), p. 178-195; </w:t>
      </w:r>
      <w:proofErr w:type="spellStart"/>
      <w:r w:rsidRPr="00C712DB">
        <w:rPr>
          <w:rFonts w:ascii="Times New Roman" w:eastAsia="Times New Roman" w:hAnsi="Times New Roman" w:cs="Times New Roman"/>
          <w:sz w:val="24"/>
          <w:szCs w:val="24"/>
          <w:lang w:eastAsia="nl-NL"/>
        </w:rPr>
        <w:t>W.Gs</w:t>
      </w:r>
      <w:proofErr w:type="spellEnd"/>
      <w:r w:rsidRPr="00C712DB">
        <w:rPr>
          <w:rFonts w:ascii="Times New Roman" w:eastAsia="Times New Roman" w:hAnsi="Times New Roman" w:cs="Times New Roman"/>
          <w:sz w:val="24"/>
          <w:szCs w:val="24"/>
          <w:lang w:eastAsia="nl-NL"/>
        </w:rPr>
        <w:t xml:space="preserve"> Hellinga. ‘Verantwoording van de uitgave’, in: </w:t>
      </w:r>
      <w:r w:rsidRPr="00C712DB">
        <w:rPr>
          <w:rFonts w:ascii="Times New Roman" w:eastAsia="Times New Roman" w:hAnsi="Times New Roman" w:cs="Times New Roman"/>
          <w:i/>
          <w:iCs/>
          <w:sz w:val="24"/>
          <w:szCs w:val="24"/>
          <w:lang w:eastAsia="nl-NL"/>
        </w:rPr>
        <w:t xml:space="preserve">Van den Vos </w:t>
      </w:r>
      <w:proofErr w:type="spellStart"/>
      <w:r w:rsidRPr="00C712DB">
        <w:rPr>
          <w:rFonts w:ascii="Times New Roman" w:eastAsia="Times New Roman" w:hAnsi="Times New Roman" w:cs="Times New Roman"/>
          <w:i/>
          <w:iCs/>
          <w:sz w:val="24"/>
          <w:szCs w:val="24"/>
          <w:lang w:eastAsia="nl-NL"/>
        </w:rPr>
        <w:t>Reynaerde</w:t>
      </w:r>
      <w:proofErr w:type="spellEnd"/>
      <w:r w:rsidRPr="00C712DB">
        <w:rPr>
          <w:rFonts w:ascii="Times New Roman" w:eastAsia="Times New Roman" w:hAnsi="Times New Roman" w:cs="Times New Roman"/>
          <w:i/>
          <w:iCs/>
          <w:sz w:val="24"/>
          <w:szCs w:val="24"/>
          <w:lang w:eastAsia="nl-NL"/>
        </w:rPr>
        <w:t>. I. Teksten. Diplomatisch uitgegeven naar de bronnen vóór het jaar 1500</w:t>
      </w:r>
      <w:r w:rsidRPr="00C712DB">
        <w:rPr>
          <w:rFonts w:ascii="Times New Roman" w:eastAsia="Times New Roman" w:hAnsi="Times New Roman" w:cs="Times New Roman"/>
          <w:sz w:val="24"/>
          <w:szCs w:val="24"/>
          <w:lang w:eastAsia="nl-NL"/>
        </w:rPr>
        <w:t xml:space="preserve"> (1952), III-VII; </w:t>
      </w:r>
      <w:proofErr w:type="spellStart"/>
      <w:r w:rsidRPr="00C712DB">
        <w:rPr>
          <w:rFonts w:ascii="Times New Roman" w:eastAsia="Times New Roman" w:hAnsi="Times New Roman" w:cs="Times New Roman"/>
          <w:sz w:val="24"/>
          <w:szCs w:val="24"/>
          <w:lang w:eastAsia="nl-NL"/>
        </w:rPr>
        <w:t>W.Gs</w:t>
      </w:r>
      <w:proofErr w:type="spellEnd"/>
      <w:r w:rsidRPr="00C712DB">
        <w:rPr>
          <w:rFonts w:ascii="Times New Roman" w:eastAsia="Times New Roman" w:hAnsi="Times New Roman" w:cs="Times New Roman"/>
          <w:sz w:val="24"/>
          <w:szCs w:val="24"/>
          <w:lang w:eastAsia="nl-NL"/>
        </w:rPr>
        <w:t xml:space="preserve"> Hellinga. ‘Principes </w:t>
      </w:r>
      <w:proofErr w:type="spellStart"/>
      <w:r w:rsidRPr="00C712DB">
        <w:rPr>
          <w:rFonts w:ascii="Times New Roman" w:eastAsia="Times New Roman" w:hAnsi="Times New Roman" w:cs="Times New Roman"/>
          <w:sz w:val="24"/>
          <w:szCs w:val="24"/>
          <w:lang w:eastAsia="nl-NL"/>
        </w:rPr>
        <w:t>linguistiques</w:t>
      </w:r>
      <w:proofErr w:type="spellEnd"/>
      <w:r w:rsidRPr="00C712DB">
        <w:rPr>
          <w:rFonts w:ascii="Times New Roman" w:eastAsia="Times New Roman" w:hAnsi="Times New Roman" w:cs="Times New Roman"/>
          <w:sz w:val="24"/>
          <w:szCs w:val="24"/>
          <w:lang w:eastAsia="nl-NL"/>
        </w:rPr>
        <w:t xml:space="preserve"> </w:t>
      </w:r>
      <w:proofErr w:type="spellStart"/>
      <w:r w:rsidRPr="00C712DB">
        <w:rPr>
          <w:rFonts w:ascii="Times New Roman" w:eastAsia="Times New Roman" w:hAnsi="Times New Roman" w:cs="Times New Roman"/>
          <w:sz w:val="24"/>
          <w:szCs w:val="24"/>
          <w:lang w:eastAsia="nl-NL"/>
        </w:rPr>
        <w:t>d'édition</w:t>
      </w:r>
      <w:proofErr w:type="spellEnd"/>
      <w:r w:rsidRPr="00C712DB">
        <w:rPr>
          <w:rFonts w:ascii="Times New Roman" w:eastAsia="Times New Roman" w:hAnsi="Times New Roman" w:cs="Times New Roman"/>
          <w:sz w:val="24"/>
          <w:szCs w:val="24"/>
          <w:lang w:eastAsia="nl-NL"/>
        </w:rPr>
        <w:t xml:space="preserve"> de </w:t>
      </w:r>
      <w:proofErr w:type="spellStart"/>
      <w:r w:rsidRPr="00C712DB">
        <w:rPr>
          <w:rFonts w:ascii="Times New Roman" w:eastAsia="Times New Roman" w:hAnsi="Times New Roman" w:cs="Times New Roman"/>
          <w:sz w:val="24"/>
          <w:szCs w:val="24"/>
          <w:lang w:eastAsia="nl-NL"/>
        </w:rPr>
        <w:t>textes</w:t>
      </w:r>
      <w:proofErr w:type="spellEnd"/>
      <w:r w:rsidRPr="00C712DB">
        <w:rPr>
          <w:rFonts w:ascii="Times New Roman" w:eastAsia="Times New Roman" w:hAnsi="Times New Roman" w:cs="Times New Roman"/>
          <w:sz w:val="24"/>
          <w:szCs w:val="24"/>
          <w:lang w:eastAsia="nl-NL"/>
        </w:rPr>
        <w:t xml:space="preserve">’, in: </w:t>
      </w:r>
      <w:r w:rsidRPr="00C712DB">
        <w:rPr>
          <w:rFonts w:ascii="Times New Roman" w:eastAsia="Times New Roman" w:hAnsi="Times New Roman" w:cs="Times New Roman"/>
          <w:i/>
          <w:iCs/>
          <w:sz w:val="24"/>
          <w:szCs w:val="24"/>
          <w:lang w:eastAsia="nl-NL"/>
        </w:rPr>
        <w:t>Lingua</w:t>
      </w:r>
      <w:r w:rsidRPr="00C712DB">
        <w:rPr>
          <w:rFonts w:ascii="Times New Roman" w:eastAsia="Times New Roman" w:hAnsi="Times New Roman" w:cs="Times New Roman"/>
          <w:sz w:val="24"/>
          <w:szCs w:val="24"/>
          <w:lang w:eastAsia="nl-NL"/>
        </w:rPr>
        <w:t xml:space="preserve"> 3 (1952-1953), p. 295-308; </w:t>
      </w:r>
      <w:r w:rsidRPr="00C712DB">
        <w:rPr>
          <w:rFonts w:ascii="Times New Roman" w:eastAsia="Times New Roman" w:hAnsi="Times New Roman" w:cs="Times New Roman"/>
          <w:i/>
          <w:iCs/>
          <w:sz w:val="24"/>
          <w:szCs w:val="24"/>
          <w:lang w:eastAsia="nl-NL"/>
        </w:rPr>
        <w:t xml:space="preserve">Die Wrake van </w:t>
      </w:r>
      <w:proofErr w:type="spellStart"/>
      <w:r w:rsidRPr="00C712DB">
        <w:rPr>
          <w:rFonts w:ascii="Times New Roman" w:eastAsia="Times New Roman" w:hAnsi="Times New Roman" w:cs="Times New Roman"/>
          <w:i/>
          <w:iCs/>
          <w:sz w:val="24"/>
          <w:szCs w:val="24"/>
          <w:lang w:eastAsia="nl-NL"/>
        </w:rPr>
        <w:t>Ragisel</w:t>
      </w:r>
      <w:proofErr w:type="spellEnd"/>
      <w:r w:rsidRPr="00C712DB">
        <w:rPr>
          <w:rFonts w:ascii="Times New Roman" w:eastAsia="Times New Roman" w:hAnsi="Times New Roman" w:cs="Times New Roman"/>
          <w:sz w:val="24"/>
          <w:szCs w:val="24"/>
          <w:lang w:eastAsia="nl-NL"/>
        </w:rPr>
        <w:t xml:space="preserve">, ed. W.P. Gerritsen, dl. 1 (1963), p. 274-280; P.J. </w:t>
      </w:r>
      <w:proofErr w:type="spellStart"/>
      <w:r w:rsidRPr="00C712DB">
        <w:rPr>
          <w:rFonts w:ascii="Times New Roman" w:eastAsia="Times New Roman" w:hAnsi="Times New Roman" w:cs="Times New Roman"/>
          <w:sz w:val="24"/>
          <w:szCs w:val="24"/>
          <w:lang w:eastAsia="nl-NL"/>
        </w:rPr>
        <w:t>Verkruijsse</w:t>
      </w:r>
      <w:proofErr w:type="spellEnd"/>
      <w:r w:rsidRPr="00C712DB">
        <w:rPr>
          <w:rFonts w:ascii="Times New Roman" w:eastAsia="Times New Roman" w:hAnsi="Times New Roman" w:cs="Times New Roman"/>
          <w:sz w:val="24"/>
          <w:szCs w:val="24"/>
          <w:lang w:eastAsia="nl-NL"/>
        </w:rPr>
        <w:t xml:space="preserve">. ‘Over diplomatisch </w:t>
      </w:r>
      <w:proofErr w:type="spellStart"/>
      <w:r w:rsidRPr="00C712DB">
        <w:rPr>
          <w:rFonts w:ascii="Times New Roman" w:eastAsia="Times New Roman" w:hAnsi="Times New Roman" w:cs="Times New Roman"/>
          <w:sz w:val="24"/>
          <w:szCs w:val="24"/>
          <w:lang w:eastAsia="nl-NL"/>
        </w:rPr>
        <w:t>editeren</w:t>
      </w:r>
      <w:proofErr w:type="spellEnd"/>
      <w:r w:rsidRPr="00C712DB">
        <w:rPr>
          <w:rFonts w:ascii="Times New Roman" w:eastAsia="Times New Roman" w:hAnsi="Times New Roman" w:cs="Times New Roman"/>
          <w:sz w:val="24"/>
          <w:szCs w:val="24"/>
          <w:lang w:eastAsia="nl-NL"/>
        </w:rPr>
        <w:t xml:space="preserve"> van handschriften en het gebruik daarbij van </w:t>
      </w:r>
      <w:proofErr w:type="spellStart"/>
      <w:r w:rsidRPr="00C712DB">
        <w:rPr>
          <w:rFonts w:ascii="Times New Roman" w:eastAsia="Times New Roman" w:hAnsi="Times New Roman" w:cs="Times New Roman"/>
          <w:sz w:val="24"/>
          <w:szCs w:val="24"/>
          <w:lang w:eastAsia="nl-NL"/>
        </w:rPr>
        <w:t>diacritische</w:t>
      </w:r>
      <w:proofErr w:type="spellEnd"/>
      <w:r w:rsidRPr="00C712DB">
        <w:rPr>
          <w:rFonts w:ascii="Times New Roman" w:eastAsia="Times New Roman" w:hAnsi="Times New Roman" w:cs="Times New Roman"/>
          <w:sz w:val="24"/>
          <w:szCs w:val="24"/>
          <w:lang w:eastAsia="nl-NL"/>
        </w:rPr>
        <w:t xml:space="preserve"> tekens’, in: </w:t>
      </w:r>
      <w:proofErr w:type="spellStart"/>
      <w:r w:rsidRPr="00C712DB">
        <w:rPr>
          <w:rFonts w:ascii="Times New Roman" w:eastAsia="Times New Roman" w:hAnsi="Times New Roman" w:cs="Times New Roman"/>
          <w:i/>
          <w:iCs/>
          <w:sz w:val="24"/>
          <w:szCs w:val="24"/>
          <w:lang w:eastAsia="nl-NL"/>
        </w:rPr>
        <w:t>Spektator</w:t>
      </w:r>
      <w:proofErr w:type="spellEnd"/>
      <w:r w:rsidRPr="00C712DB">
        <w:rPr>
          <w:rFonts w:ascii="Times New Roman" w:eastAsia="Times New Roman" w:hAnsi="Times New Roman" w:cs="Times New Roman"/>
          <w:sz w:val="24"/>
          <w:szCs w:val="24"/>
          <w:lang w:eastAsia="nl-NL"/>
        </w:rPr>
        <w:t xml:space="preserve"> 3 (1973-1974), p. 325-346. [P.J. </w:t>
      </w:r>
      <w:proofErr w:type="spellStart"/>
      <w:r w:rsidRPr="00C712DB">
        <w:rPr>
          <w:rFonts w:ascii="Times New Roman" w:eastAsia="Times New Roman" w:hAnsi="Times New Roman" w:cs="Times New Roman"/>
          <w:sz w:val="24"/>
          <w:szCs w:val="24"/>
          <w:lang w:eastAsia="nl-NL"/>
        </w:rPr>
        <w:t>Verkruijsse</w:t>
      </w:r>
      <w:proofErr w:type="spellEnd"/>
      <w:r w:rsidRPr="00C712DB">
        <w:rPr>
          <w:rFonts w:ascii="Times New Roman" w:eastAsia="Times New Roman" w:hAnsi="Times New Roman" w:cs="Times New Roman"/>
          <w:sz w:val="24"/>
          <w:szCs w:val="24"/>
          <w:lang w:eastAsia="nl-NL"/>
        </w:rPr>
        <w:t>]</w:t>
      </w:r>
    </w:p>
    <w:p w:rsidR="001F4A71" w:rsidRDefault="00C712DB">
      <w:hyperlink r:id="rId17" w:history="1">
        <w:r w:rsidRPr="006847EA">
          <w:rPr>
            <w:rStyle w:val="Hyperlink"/>
          </w:rPr>
          <w:t>https://www.dbnl.org/tekst/bork001lett01_01/bork001lett01_01_0005.php</w:t>
        </w:r>
      </w:hyperlink>
    </w:p>
    <w:p w:rsidR="00C712DB" w:rsidRDefault="00C712DB"/>
    <w:p w:rsidR="00C712DB" w:rsidRDefault="00C712DB" w:rsidP="00C712DB">
      <w:pPr>
        <w:pStyle w:val="Kop3"/>
      </w:pPr>
      <w:r>
        <w:lastRenderedPageBreak/>
        <w:t>kritische editie</w:t>
      </w:r>
    </w:p>
    <w:p w:rsidR="00C712DB" w:rsidRDefault="00C712DB" w:rsidP="00C712DB">
      <w:pPr>
        <w:pStyle w:val="Normaalweb"/>
      </w:pPr>
      <w:r>
        <w:t xml:space="preserve">Term uit de editietechniek voor een editie waarin tekstkritiek is toegepast, in tegenstelling tot de </w:t>
      </w:r>
      <w:hyperlink r:id="rId18" w:anchor="d084" w:history="1">
        <w:r>
          <w:rPr>
            <w:rStyle w:val="Hyperlink"/>
          </w:rPr>
          <w:t>diplomatische editie</w:t>
        </w:r>
      </w:hyperlink>
      <w:r>
        <w:t xml:space="preserve"> waarin de tekst gegeven wordt zoals het lezende oog deze na het gereed komen van codex of druk zag. Editeurs van middeleeuwse teksten zullen geneigd zijn kritische edities te vervaardigen omdat de teksten uit die periode niet in geautoriseerde (</w:t>
      </w:r>
      <w:hyperlink r:id="rId19" w:anchor="a247" w:history="1">
        <w:r>
          <w:rPr>
            <w:rStyle w:val="Hyperlink"/>
          </w:rPr>
          <w:t>autoriseren</w:t>
        </w:r>
      </w:hyperlink>
      <w:r>
        <w:t>) versies zijn overgeleverd.</w:t>
      </w:r>
    </w:p>
    <w:p w:rsidR="00C712DB" w:rsidRDefault="00C712DB" w:rsidP="00C712DB">
      <w:pPr>
        <w:pStyle w:val="indent"/>
      </w:pPr>
      <w:r>
        <w:t xml:space="preserve">LIT: Best; Hiller; Mathijsen; </w:t>
      </w:r>
      <w:proofErr w:type="spellStart"/>
      <w:r>
        <w:t>Metzler</w:t>
      </w:r>
      <w:proofErr w:type="spellEnd"/>
      <w:r>
        <w:t xml:space="preserve">; MEW. [P.J. </w:t>
      </w:r>
      <w:proofErr w:type="spellStart"/>
      <w:r>
        <w:t>Verkruijsse</w:t>
      </w:r>
      <w:proofErr w:type="spellEnd"/>
      <w:r>
        <w:t>]</w:t>
      </w:r>
    </w:p>
    <w:p w:rsidR="00C712DB" w:rsidRDefault="00C712DB">
      <w:hyperlink r:id="rId20" w:history="1">
        <w:r w:rsidRPr="006847EA">
          <w:rPr>
            <w:rStyle w:val="Hyperlink"/>
          </w:rPr>
          <w:t>https://www.dbnl.org/tekst/bork001lett01_01/bork001lett01_01_0012.php</w:t>
        </w:r>
      </w:hyperlink>
    </w:p>
    <w:p w:rsidR="00C712DB" w:rsidRDefault="00C712DB"/>
    <w:p w:rsidR="00C712DB" w:rsidRDefault="00C712DB" w:rsidP="00C712DB">
      <w:pPr>
        <w:pStyle w:val="Kop3"/>
      </w:pPr>
      <w:r>
        <w:t>synoptische editie</w:t>
      </w:r>
    </w:p>
    <w:p w:rsidR="00C712DB" w:rsidRDefault="00C712DB" w:rsidP="00C712DB">
      <w:pPr>
        <w:pStyle w:val="Normaalweb"/>
      </w:pPr>
      <w:r>
        <w:t xml:space="preserve">Term uit de editiewetenschap voor een </w:t>
      </w:r>
      <w:hyperlink r:id="rId21" w:anchor="t017" w:history="1">
        <w:r>
          <w:rPr>
            <w:rStyle w:val="Hyperlink"/>
          </w:rPr>
          <w:t>teksteditie</w:t>
        </w:r>
      </w:hyperlink>
      <w:r>
        <w:t xml:space="preserve"> waarin de verschillende redacties (</w:t>
      </w:r>
      <w:hyperlink r:id="rId22" w:anchor="r024" w:history="1">
        <w:r>
          <w:rPr>
            <w:rStyle w:val="Hyperlink"/>
          </w:rPr>
          <w:t>redactie-2</w:t>
        </w:r>
      </w:hyperlink>
      <w:r>
        <w:t xml:space="preserve">) van een tekst parallel naast elkaar afgedrukt worden om aldus optimaal inzicht te geven in de </w:t>
      </w:r>
      <w:hyperlink r:id="rId23" w:anchor="v010" w:history="1">
        <w:r>
          <w:rPr>
            <w:rStyle w:val="Hyperlink"/>
          </w:rPr>
          <w:t>variant</w:t>
        </w:r>
      </w:hyperlink>
      <w:r>
        <w:t xml:space="preserve">en. Bekende synoptische edities zijn </w:t>
      </w:r>
      <w:r>
        <w:rPr>
          <w:i/>
          <w:iCs/>
        </w:rPr>
        <w:t xml:space="preserve">Van den Vos </w:t>
      </w:r>
      <w:proofErr w:type="spellStart"/>
      <w:r>
        <w:rPr>
          <w:i/>
          <w:iCs/>
        </w:rPr>
        <w:t>Reynaerde</w:t>
      </w:r>
      <w:proofErr w:type="spellEnd"/>
      <w:r>
        <w:rPr>
          <w:i/>
          <w:iCs/>
        </w:rPr>
        <w:t>, dl. 1: Teksten</w:t>
      </w:r>
      <w:r>
        <w:t xml:space="preserve"> (ed. Hellinga, 1952) en </w:t>
      </w:r>
      <w:r>
        <w:rPr>
          <w:i/>
          <w:iCs/>
        </w:rPr>
        <w:t xml:space="preserve">Karel ende </w:t>
      </w:r>
      <w:proofErr w:type="spellStart"/>
      <w:r>
        <w:rPr>
          <w:i/>
          <w:iCs/>
        </w:rPr>
        <w:t>Elegast</w:t>
      </w:r>
      <w:proofErr w:type="spellEnd"/>
      <w:r>
        <w:rPr>
          <w:i/>
          <w:iCs/>
        </w:rPr>
        <w:t xml:space="preserve">. Diplomatische uitgave van de Middelnederlandse teksten en de tekst uit de </w:t>
      </w:r>
      <w:proofErr w:type="spellStart"/>
      <w:r>
        <w:rPr>
          <w:i/>
          <w:iCs/>
        </w:rPr>
        <w:t>Karlmeinet</w:t>
      </w:r>
      <w:proofErr w:type="spellEnd"/>
      <w:r>
        <w:rPr>
          <w:i/>
          <w:iCs/>
        </w:rPr>
        <w:t>-compilatie</w:t>
      </w:r>
      <w:r>
        <w:t xml:space="preserve"> (ed. Duinhoven, 1969) en </w:t>
      </w:r>
      <w:r>
        <w:rPr>
          <w:i/>
          <w:iCs/>
        </w:rPr>
        <w:t>De geschiedenis van Beatrijs,</w:t>
      </w:r>
      <w:r>
        <w:t xml:space="preserve"> dl. 2 (ed. Duinhoven, 1989). Synoptische edities zijn doorgaans </w:t>
      </w:r>
      <w:hyperlink r:id="rId24" w:anchor="d084" w:history="1">
        <w:r>
          <w:rPr>
            <w:rStyle w:val="Hyperlink"/>
          </w:rPr>
          <w:t>diplomatische editie</w:t>
        </w:r>
      </w:hyperlink>
      <w:r>
        <w:t>s.</w:t>
      </w:r>
    </w:p>
    <w:p w:rsidR="00C712DB" w:rsidRDefault="00C712DB" w:rsidP="00C712DB">
      <w:pPr>
        <w:pStyle w:val="indent"/>
      </w:pPr>
      <w:r>
        <w:t xml:space="preserve">De term synoptische editie wordt ook gebruikt voor edities waar de verschillende redacties per regel onder elkaar afgedrukt worden, maar die kunnen beter aangeduid worden als </w:t>
      </w:r>
      <w:hyperlink r:id="rId25" w:anchor="p043" w:history="1">
        <w:r>
          <w:rPr>
            <w:rStyle w:val="Hyperlink"/>
          </w:rPr>
          <w:t>partituureditie</w:t>
        </w:r>
      </w:hyperlink>
      <w:r>
        <w:t>.</w:t>
      </w:r>
    </w:p>
    <w:p w:rsidR="00C712DB" w:rsidRDefault="00C712DB" w:rsidP="00C712DB">
      <w:pPr>
        <w:pStyle w:val="indent"/>
      </w:pPr>
      <w:r>
        <w:t xml:space="preserve">LIT: Gorp; Mathijsen; </w:t>
      </w:r>
      <w:proofErr w:type="spellStart"/>
      <w:r>
        <w:t>W.Gs</w:t>
      </w:r>
      <w:proofErr w:type="spellEnd"/>
      <w:r>
        <w:t xml:space="preserve"> Hellinga. ‘Principes </w:t>
      </w:r>
      <w:proofErr w:type="spellStart"/>
      <w:r>
        <w:t>linguistiques</w:t>
      </w:r>
      <w:proofErr w:type="spellEnd"/>
      <w:r>
        <w:t xml:space="preserve"> </w:t>
      </w:r>
      <w:proofErr w:type="spellStart"/>
      <w:r>
        <w:t>d'édition</w:t>
      </w:r>
      <w:proofErr w:type="spellEnd"/>
      <w:r>
        <w:t xml:space="preserve"> de </w:t>
      </w:r>
      <w:proofErr w:type="spellStart"/>
      <w:r>
        <w:t>textes</w:t>
      </w:r>
      <w:proofErr w:type="spellEnd"/>
      <w:r>
        <w:t xml:space="preserve">’, in: </w:t>
      </w:r>
      <w:r>
        <w:rPr>
          <w:i/>
          <w:iCs/>
        </w:rPr>
        <w:t>Lingua</w:t>
      </w:r>
      <w:r>
        <w:t xml:space="preserve">3 (1952-1953), p. 295-308; H.M. </w:t>
      </w:r>
      <w:proofErr w:type="spellStart"/>
      <w:r>
        <w:t>Hermkens</w:t>
      </w:r>
      <w:proofErr w:type="spellEnd"/>
      <w:r>
        <w:t xml:space="preserve">. ‘Teksteditie’, in: </w:t>
      </w:r>
      <w:proofErr w:type="spellStart"/>
      <w:r>
        <w:rPr>
          <w:i/>
          <w:iCs/>
        </w:rPr>
        <w:t>NTg</w:t>
      </w:r>
      <w:proofErr w:type="spellEnd"/>
      <w:r>
        <w:t xml:space="preserve"> 56 (1963), p. 79-83; E. </w:t>
      </w:r>
      <w:proofErr w:type="spellStart"/>
      <w:r>
        <w:t>Höpker</w:t>
      </w:r>
      <w:proofErr w:type="spellEnd"/>
      <w:r>
        <w:t>-Herberg. ‘</w:t>
      </w:r>
      <w:proofErr w:type="spellStart"/>
      <w:r>
        <w:t>Überlegungen</w:t>
      </w:r>
      <w:proofErr w:type="spellEnd"/>
      <w:r>
        <w:t xml:space="preserve"> </w:t>
      </w:r>
      <w:proofErr w:type="spellStart"/>
      <w:r>
        <w:t>zum</w:t>
      </w:r>
      <w:proofErr w:type="spellEnd"/>
      <w:r>
        <w:t xml:space="preserve"> </w:t>
      </w:r>
      <w:proofErr w:type="spellStart"/>
      <w:r>
        <w:t>synoptischen</w:t>
      </w:r>
      <w:proofErr w:type="spellEnd"/>
      <w:r>
        <w:t xml:space="preserve"> </w:t>
      </w:r>
      <w:proofErr w:type="spellStart"/>
      <w:r>
        <w:t>Verfahren</w:t>
      </w:r>
      <w:proofErr w:type="spellEnd"/>
      <w:r>
        <w:t xml:space="preserve"> der </w:t>
      </w:r>
      <w:proofErr w:type="spellStart"/>
      <w:r>
        <w:t>Variantenverzeichnung</w:t>
      </w:r>
      <w:proofErr w:type="spellEnd"/>
      <w:r>
        <w:t xml:space="preserve">’, in: </w:t>
      </w:r>
      <w:proofErr w:type="spellStart"/>
      <w:r>
        <w:rPr>
          <w:i/>
          <w:iCs/>
        </w:rPr>
        <w:t>Texte</w:t>
      </w:r>
      <w:proofErr w:type="spellEnd"/>
      <w:r>
        <w:rPr>
          <w:i/>
          <w:iCs/>
        </w:rPr>
        <w:t xml:space="preserve"> </w:t>
      </w:r>
      <w:proofErr w:type="spellStart"/>
      <w:r>
        <w:rPr>
          <w:i/>
          <w:iCs/>
        </w:rPr>
        <w:t>und</w:t>
      </w:r>
      <w:proofErr w:type="spellEnd"/>
      <w:r>
        <w:rPr>
          <w:i/>
          <w:iCs/>
        </w:rPr>
        <w:t xml:space="preserve"> Varianten</w:t>
      </w:r>
      <w:r>
        <w:t xml:space="preserve"> (1971), p. 219-232 (m.n. 219, </w:t>
      </w:r>
      <w:proofErr w:type="spellStart"/>
      <w:r>
        <w:t>nt</w:t>
      </w:r>
      <w:proofErr w:type="spellEnd"/>
      <w:r>
        <w:t xml:space="preserve">. 1); A. Kets-Vree. </w:t>
      </w:r>
      <w:r>
        <w:rPr>
          <w:i/>
          <w:iCs/>
        </w:rPr>
        <w:t>Woord voor woord; theorie en praktijk van de historisch-kritische uitgave van een prozatekst, gedemonstreerd aan Een ontgoocheling van Willem Elsschot</w:t>
      </w:r>
      <w:r>
        <w:t xml:space="preserve"> (1983), p. 40-42. [P.J. </w:t>
      </w:r>
      <w:proofErr w:type="spellStart"/>
      <w:r>
        <w:t>Verkruijsse</w:t>
      </w:r>
      <w:proofErr w:type="spellEnd"/>
      <w:r>
        <w:t>/W. Kuiper]</w:t>
      </w:r>
    </w:p>
    <w:p w:rsidR="00C712DB" w:rsidRDefault="00C712DB">
      <w:hyperlink r:id="rId26" w:history="1">
        <w:r w:rsidRPr="006847EA">
          <w:rPr>
            <w:rStyle w:val="Hyperlink"/>
          </w:rPr>
          <w:t>https://www.dbnl.org/tekst/bork001lett01_01/bork001lett01_01_0020.php</w:t>
        </w:r>
      </w:hyperlink>
    </w:p>
    <w:p w:rsidR="00C712DB" w:rsidRDefault="00C712DB"/>
    <w:p w:rsidR="00C712DB" w:rsidRDefault="00C712DB"/>
    <w:sectPr w:rsidR="00C712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2DB"/>
    <w:rsid w:val="001F4A71"/>
    <w:rsid w:val="00C712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799D7-3573-49F0-8DEC-FF3379C8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C712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3">
    <w:name w:val="heading 3"/>
    <w:basedOn w:val="Standaard"/>
    <w:link w:val="Kop3Char"/>
    <w:uiPriority w:val="9"/>
    <w:qFormat/>
    <w:rsid w:val="00C712DB"/>
    <w:pPr>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C712DB"/>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C712DB"/>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C712DB"/>
    <w:rPr>
      <w:color w:val="0000FF"/>
      <w:u w:val="single"/>
    </w:rPr>
  </w:style>
  <w:style w:type="paragraph" w:customStyle="1" w:styleId="indent">
    <w:name w:val="indent"/>
    <w:basedOn w:val="Standaard"/>
    <w:rsid w:val="00C712DB"/>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C712DB"/>
    <w:rPr>
      <w:rFonts w:asciiTheme="majorHAnsi" w:eastAsiaTheme="majorEastAsia" w:hAnsiTheme="majorHAnsi" w:cstheme="majorBidi"/>
      <w:color w:val="2E74B5" w:themeColor="accent1" w:themeShade="BF"/>
      <w:sz w:val="32"/>
      <w:szCs w:val="32"/>
    </w:rPr>
  </w:style>
  <w:style w:type="character" w:customStyle="1" w:styleId="titelkaartmin">
    <w:name w:val="titelkaart_min"/>
    <w:basedOn w:val="Standaardalinea-lettertype"/>
    <w:rsid w:val="00C712DB"/>
  </w:style>
  <w:style w:type="character" w:styleId="GevolgdeHyperlink">
    <w:name w:val="FollowedHyperlink"/>
    <w:basedOn w:val="Standaardalinea-lettertype"/>
    <w:uiPriority w:val="99"/>
    <w:semiHidden/>
    <w:unhideWhenUsed/>
    <w:rsid w:val="00C712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465178">
      <w:bodyDiv w:val="1"/>
      <w:marLeft w:val="0"/>
      <w:marRight w:val="0"/>
      <w:marTop w:val="0"/>
      <w:marBottom w:val="0"/>
      <w:divBdr>
        <w:top w:val="none" w:sz="0" w:space="0" w:color="auto"/>
        <w:left w:val="none" w:sz="0" w:space="0" w:color="auto"/>
        <w:bottom w:val="none" w:sz="0" w:space="0" w:color="auto"/>
        <w:right w:val="none" w:sz="0" w:space="0" w:color="auto"/>
      </w:divBdr>
    </w:div>
    <w:div w:id="962930359">
      <w:bodyDiv w:val="1"/>
      <w:marLeft w:val="0"/>
      <w:marRight w:val="0"/>
      <w:marTop w:val="0"/>
      <w:marBottom w:val="0"/>
      <w:divBdr>
        <w:top w:val="none" w:sz="0" w:space="0" w:color="auto"/>
        <w:left w:val="none" w:sz="0" w:space="0" w:color="auto"/>
        <w:bottom w:val="none" w:sz="0" w:space="0" w:color="auto"/>
        <w:right w:val="none" w:sz="0" w:space="0" w:color="auto"/>
      </w:divBdr>
    </w:div>
    <w:div w:id="1290894960">
      <w:bodyDiv w:val="1"/>
      <w:marLeft w:val="0"/>
      <w:marRight w:val="0"/>
      <w:marTop w:val="0"/>
      <w:marBottom w:val="0"/>
      <w:divBdr>
        <w:top w:val="none" w:sz="0" w:space="0" w:color="auto"/>
        <w:left w:val="none" w:sz="0" w:space="0" w:color="auto"/>
        <w:bottom w:val="none" w:sz="0" w:space="0" w:color="auto"/>
        <w:right w:val="none" w:sz="0" w:space="0" w:color="auto"/>
      </w:divBdr>
    </w:div>
    <w:div w:id="156075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bnl.org/auteurs/auteur.php?id=vis_001" TargetMode="External"/><Relationship Id="rId13" Type="http://schemas.openxmlformats.org/officeDocument/2006/relationships/hyperlink" Target="https://www.dbnl.org/tekst/bork001lett01_01/bork001lett01_01_0007.php" TargetMode="External"/><Relationship Id="rId18" Type="http://schemas.openxmlformats.org/officeDocument/2006/relationships/hyperlink" Target="https://www.dbnl.org/tekst/bork001lett01_01/bork001lett01_01_0005.php" TargetMode="External"/><Relationship Id="rId26" Type="http://schemas.openxmlformats.org/officeDocument/2006/relationships/hyperlink" Target="https://www.dbnl.org/tekst/bork001lett01_01/bork001lett01_01_0020.php" TargetMode="External"/><Relationship Id="rId3" Type="http://schemas.openxmlformats.org/officeDocument/2006/relationships/webSettings" Target="webSettings.xml"/><Relationship Id="rId21" Type="http://schemas.openxmlformats.org/officeDocument/2006/relationships/hyperlink" Target="https://www.dbnl.org/tekst/bork001lett01_01/bork001lett01_01_0021.php" TargetMode="External"/><Relationship Id="rId7" Type="http://schemas.openxmlformats.org/officeDocument/2006/relationships/hyperlink" Target="https://www.dbnl.org/auteurs/auteur.php?id=verk005" TargetMode="External"/><Relationship Id="rId12" Type="http://schemas.openxmlformats.org/officeDocument/2006/relationships/hyperlink" Target="https://www.dbnl.org/tekst/bork001lett01_01/bork001lett01_01_0005.php" TargetMode="External"/><Relationship Id="rId17" Type="http://schemas.openxmlformats.org/officeDocument/2006/relationships/hyperlink" Target="https://www.dbnl.org/tekst/bork001lett01_01/bork001lett01_01_0005.php" TargetMode="External"/><Relationship Id="rId25" Type="http://schemas.openxmlformats.org/officeDocument/2006/relationships/hyperlink" Target="https://www.dbnl.org/tekst/bork001lett01_01/bork001lett01_01_0017.php" TargetMode="External"/><Relationship Id="rId2" Type="http://schemas.openxmlformats.org/officeDocument/2006/relationships/settings" Target="settings.xml"/><Relationship Id="rId16" Type="http://schemas.openxmlformats.org/officeDocument/2006/relationships/hyperlink" Target="https://www.dbnl.org/tekst/bork001lett01_01/bork001lett01_01_0002.php" TargetMode="External"/><Relationship Id="rId20" Type="http://schemas.openxmlformats.org/officeDocument/2006/relationships/hyperlink" Target="https://www.dbnl.org/tekst/bork001lett01_01/bork001lett01_01_0012.php" TargetMode="External"/><Relationship Id="rId1" Type="http://schemas.openxmlformats.org/officeDocument/2006/relationships/styles" Target="styles.xml"/><Relationship Id="rId6" Type="http://schemas.openxmlformats.org/officeDocument/2006/relationships/hyperlink" Target="https://www.dbnl.org/auteurs/auteur.php?id=stru005" TargetMode="External"/><Relationship Id="rId11" Type="http://schemas.openxmlformats.org/officeDocument/2006/relationships/hyperlink" Target="https://www.dbnl.org/tekst/bork001lett01_01/bork001lett01_01_0002.php" TargetMode="External"/><Relationship Id="rId24" Type="http://schemas.openxmlformats.org/officeDocument/2006/relationships/hyperlink" Target="https://www.dbnl.org/tekst/bork001lett01_01/bork001lett01_01_0005.php" TargetMode="External"/><Relationship Id="rId5" Type="http://schemas.openxmlformats.org/officeDocument/2006/relationships/hyperlink" Target="https://www.dbnl.org/auteurs/auteur.php?id=bork001" TargetMode="External"/><Relationship Id="rId15" Type="http://schemas.openxmlformats.org/officeDocument/2006/relationships/hyperlink" Target="https://www.dbnl.org/tekst/bork001lett01_01/bork001lett01_01_0002.php" TargetMode="External"/><Relationship Id="rId23" Type="http://schemas.openxmlformats.org/officeDocument/2006/relationships/hyperlink" Target="https://www.dbnl.org/tekst/bork001lett01_01/bork001lett01_01_0023.php" TargetMode="External"/><Relationship Id="rId28" Type="http://schemas.openxmlformats.org/officeDocument/2006/relationships/theme" Target="theme/theme1.xml"/><Relationship Id="rId10" Type="http://schemas.openxmlformats.org/officeDocument/2006/relationships/hyperlink" Target="https://www.dbnl.org/tekst/bork001lett01_01/bork001lett01_01_0012.php" TargetMode="External"/><Relationship Id="rId19" Type="http://schemas.openxmlformats.org/officeDocument/2006/relationships/hyperlink" Target="https://www.dbnl.org/tekst/bork001lett01_01/bork001lett01_01_0002.php" TargetMode="External"/><Relationship Id="rId4" Type="http://schemas.openxmlformats.org/officeDocument/2006/relationships/hyperlink" Target="https://www.dbnl.org/tekst/bork001lett01_01/index.php" TargetMode="External"/><Relationship Id="rId9" Type="http://schemas.openxmlformats.org/officeDocument/2006/relationships/hyperlink" Target="https://www.dbnl.org/titels/gebruiksvoorwaarden.php?id=bork001lett01" TargetMode="External"/><Relationship Id="rId14" Type="http://schemas.openxmlformats.org/officeDocument/2006/relationships/hyperlink" Target="https://www.dbnl.org/tekst/bork001lett01_01/bork001lett01_01_0020.php" TargetMode="External"/><Relationship Id="rId22" Type="http://schemas.openxmlformats.org/officeDocument/2006/relationships/hyperlink" Target="https://www.dbnl.org/tekst/bork001lett01_01/bork001lett01_01_0019.php"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1046</Words>
  <Characters>5754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Hella Hendriks</dc:creator>
  <cp:keywords/>
  <dc:description/>
  <cp:lastModifiedBy>Hella Hendriks</cp:lastModifiedBy>
  <cp:revision>1</cp:revision>
  <dcterms:created xsi:type="dcterms:W3CDTF">2023-05-18T09:37:00Z</dcterms:created>
  <dcterms:modified xsi:type="dcterms:W3CDTF">2023-05-18T09:43:00Z</dcterms:modified>
</cp:coreProperties>
</file>